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ЗАЯВКА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 юридического лица или индивидуального предпринимателя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 заключение договора на оказание услуг по обращению с ТКО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нежилом помещении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95"/>
        <w:gridCol w:w="1334"/>
        <w:gridCol w:w="1787"/>
        <w:gridCol w:w="850"/>
        <w:gridCol w:w="2122"/>
      </w:tblGrid>
      <w:tr>
        <w:tblPrEx/>
        <w:trPr>
          <w:trHeight w:val="550"/>
        </w:trPr>
        <w:tc>
          <w:tcPr>
            <w:gridSpan w:val="5"/>
            <w:tcW w:w="9488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Информация о заявителе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550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Наименование ЮЛ / ИП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(Полное и сокращённое)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21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ИНН / КПП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399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Юридический 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57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Фактический 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57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Сведения о руководителе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Контактные данные лица, ответственного за сопровождение договора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(Ф.И.О., должность, телефон,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/>
                <w14:ligatures w14:val="none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505"/>
        </w:trPr>
        <w:tc>
          <w:tcPr>
            <w:gridSpan w:val="5"/>
            <w:tcW w:w="9488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Объект обслуживания и сведения об отходах</w:t>
            </w:r>
            <w:r>
              <w:rPr>
                <w:rStyle w:val="855"/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13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Объект образования ТКО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 его 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13"/>
        </w:trPr>
        <w:tc>
          <w:tcPr>
            <w:tcW w:w="339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Предполагаемый объём образования ТКО, м3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Ежемесячный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Ежегодный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13"/>
        </w:trPr>
        <w:tc>
          <w:tcPr>
            <w:tcW w:w="3395" w:type="dxa"/>
            <w:vAlign w:val="center"/>
            <w:vMerge w:val="continue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3"/>
            <w:tcBorders>
              <w:right w:val="single" w:color="auto" w:sz="4" w:space="0"/>
            </w:tcBorders>
            <w:tcW w:w="397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Подтверждение статистической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отчётностью по форме № 2-ТП (отходы)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lef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48"/>
                <w:szCs w:val="4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48"/>
                <w:szCs w:val="4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нет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1700"/>
        </w:trPr>
        <w:tc>
          <w:tcPr>
            <w:tcW w:w="339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Наличие собственного места (площадки) накопления ТКО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(контейнерная площадка).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При наличии указать адрес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(или координаты), объём и кол-во ёмкостей накопления.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3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48"/>
                <w:szCs w:val="4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48"/>
                <w:szCs w:val="4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нет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</w:tcBorders>
            <w:tcW w:w="475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Адрес (или координаты) площадки накопления в соответствии с реестром: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691"/>
        </w:trPr>
        <w:tc>
          <w:tcPr>
            <w:tcW w:w="3395" w:type="dxa"/>
            <w:vAlign w:val="center"/>
            <w:vMerge w:val="continue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Кол-во контейнеров,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Вместимость, м3: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413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. а) п. 6 правил коммерческого учёта объёма ТКО, утв. постановлением Правительства РФ от 24.05.2024 г. № 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коммерческий учёт осуществляется расчётным путём исходя из: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48"/>
                <w:szCs w:val="4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нормативов накопления твердых коммунальных отходов в показателях объема и (или) массы и количества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асчетных единиц, используемых при определении нормативов накопления твердых коммунальных отходов, утверждённых приказом Департаментом строительства, жилищно-коммунального хозяйства, энергетики и транспорта Ненецкого автономного округа от 29.11.2016 г. № 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(применяется в случае отсутствия контейнерной площадки)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48"/>
                <w:szCs w:val="4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количества и объема контейнеров (бункеров/ёмкостей)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>
          <w:trHeight w:val="714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Периодичность вывоза ТКО</w:t>
            </w:r>
            <w:r>
              <w:rPr>
                <w:rStyle w:val="85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339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 случае осуществления коммерческого учёта расчётным путём исходя из нормативов накопления ТКО, указать сведения о количестве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расчетных единиц, используемых для определения объема накопления ТКО согласно приказу Департамента строительства, жилищно-коммунального хозяйства, энергетики и транспорта НАО от 29.11.2016 № 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gridSpan w:val="4"/>
            <w:tcW w:w="609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качестве подтверждающих документов, содержащих сведения о количестве расчетных единиц, используемых для определения объема накопления твердых коммунальных отходов согласно нормативу для соответствующей категории объекта, прилагаю: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«____» ______________ 20___ г.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                              _____________ / ______________________ /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  <w:t xml:space="preserve">(должность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 xml:space="preserve">руководителя)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 xml:space="preserve">                                                              (подпись)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  <w:t xml:space="preserve">(расшифровка)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superscript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single" w:color="000000" w:sz="12" w:space="1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Согласование: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Юридический отдел МП ЗР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Севержилкомсервис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151515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Пакет документов, подтверждающий применение норматива представлен.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____________________/_________________/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426" w:right="707" w:bottom="426" w:left="1701" w:header="709" w:footer="4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 w:val="20"/>
          <w:szCs w:val="20"/>
          <w:lang w:val="en-US"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0"/>
          <w:szCs w:val="20"/>
        </w:rPr>
        <w:separator/>
      </w:r>
      <w:r>
        <w:rPr>
          <w:sz w:val="20"/>
          <w:szCs w:val="20"/>
          <w:lang w:val="en-US" w:eastAsia="zh-CN"/>
        </w:rPr>
      </w:r>
    </w:p>
  </w:endnote>
  <w:endnote w:type="continuationSeparator" w:id="0">
    <w:p>
      <w:pPr>
        <w:rPr>
          <w:sz w:val="20"/>
          <w:szCs w:val="20"/>
          <w:lang w:val="en-US"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0"/>
          <w:szCs w:val="20"/>
        </w:rPr>
        <w:continuationSeparator/>
      </w:r>
      <w:r>
        <w:rPr>
          <w:sz w:val="20"/>
          <w:szCs w:val="20"/>
          <w:lang w:val="en-US" w:eastAsia="zh-CN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rPr>
          <w:sz w:val="20"/>
          <w:szCs w:val="20"/>
          <w:lang w:val="en-US"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0"/>
          <w:szCs w:val="20"/>
        </w:rPr>
        <w:continuationSeparator/>
      </w:r>
      <w:r>
        <w:rPr>
          <w:sz w:val="20"/>
          <w:szCs w:val="20"/>
          <w:lang w:val="en-US" w:eastAsia="zh-CN"/>
        </w:rPr>
      </w:r>
    </w:p>
  </w:footnote>
  <w:footnote w:id="2">
    <w:p>
      <w:pPr>
        <w:pStyle w:val="853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Style w:val="855"/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footnoteRef/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При наличии нескольких объектов обслуживания, заполняется по каждому в отдельности</w:t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id="3">
    <w:p>
      <w:pPr>
        <w:pStyle w:val="853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Style w:val="855"/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footnoteRef/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151515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Определяя периодичность вывоза ТКО, потребитель осознаёт ответственность соблюдения требований законодательства РФ и Ненецкого автономного округа в области охраны окружающей среды</w:t>
      </w:r>
      <w:r>
        <w:rPr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rPr>
      <w:sz w:val="24"/>
      <w:szCs w:val="24"/>
      <w:lang w:eastAsia="ru-RU"/>
    </w:rPr>
  </w:style>
  <w:style w:type="paragraph" w:styleId="679">
    <w:name w:val="Heading 1"/>
    <w:basedOn w:val="678"/>
    <w:next w:val="678"/>
    <w:link w:val="87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80">
    <w:name w:val="Heading 2"/>
    <w:basedOn w:val="678"/>
    <w:next w:val="678"/>
    <w:link w:val="871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81">
    <w:name w:val="Heading 3"/>
    <w:basedOn w:val="678"/>
    <w:next w:val="678"/>
    <w:link w:val="872"/>
    <w:qFormat/>
    <w:pPr>
      <w:jc w:val="center"/>
      <w:keepNext/>
      <w:outlineLvl w:val="2"/>
    </w:pPr>
    <w:rPr>
      <w:rFonts w:ascii="Arial" w:hAnsi="Arial" w:cs="Arial"/>
      <w:b/>
      <w:bCs/>
      <w:sz w:val="22"/>
      <w:szCs w:val="20"/>
    </w:rPr>
  </w:style>
  <w:style w:type="paragraph" w:styleId="682">
    <w:name w:val="Heading 4"/>
    <w:basedOn w:val="678"/>
    <w:next w:val="678"/>
    <w:link w:val="873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83">
    <w:name w:val="Heading 5"/>
    <w:basedOn w:val="678"/>
    <w:next w:val="678"/>
    <w:link w:val="874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84">
    <w:name w:val="Heading 6"/>
    <w:basedOn w:val="678"/>
    <w:next w:val="67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8"/>
    <w:uiPriority w:val="10"/>
    <w:rPr>
      <w:sz w:val="48"/>
      <w:szCs w:val="48"/>
    </w:rPr>
  </w:style>
  <w:style w:type="character" w:styleId="696" w:customStyle="1">
    <w:name w:val="Subtitle Char"/>
    <w:basedOn w:val="688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Caption Char"/>
    <w:basedOn w:val="688"/>
    <w:uiPriority w:val="35"/>
    <w:rPr>
      <w:b/>
      <w:bCs/>
      <w:color w:val="4f81bd" w:themeColor="accent1"/>
      <w:sz w:val="18"/>
      <w:szCs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8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rPr>
      <w:sz w:val="24"/>
      <w:szCs w:val="24"/>
      <w:lang w:eastAsia="ru-RU"/>
    </w:rPr>
  </w:style>
  <w:style w:type="paragraph" w:styleId="712">
    <w:name w:val="Title"/>
    <w:basedOn w:val="678"/>
    <w:next w:val="67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link w:val="712"/>
    <w:uiPriority w:val="10"/>
    <w:rPr>
      <w:sz w:val="48"/>
      <w:szCs w:val="48"/>
    </w:rPr>
  </w:style>
  <w:style w:type="paragraph" w:styleId="714">
    <w:name w:val="Subtitle"/>
    <w:basedOn w:val="678"/>
    <w:next w:val="678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78"/>
    <w:next w:val="67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8"/>
    <w:next w:val="678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8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78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78"/>
    <w:next w:val="678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Название объекта Знак"/>
    <w:link w:val="724"/>
    <w:uiPriority w:val="35"/>
    <w:rPr>
      <w:b/>
      <w:bCs/>
      <w:color w:val="4f81bd" w:themeColor="accent1"/>
      <w:sz w:val="18"/>
      <w:szCs w:val="18"/>
    </w:rPr>
  </w:style>
  <w:style w:type="table" w:styleId="726">
    <w:name w:val="Table Grid"/>
    <w:basedOn w:val="689"/>
    <w:uiPriority w:val="59"/>
    <w:tblPr/>
  </w:style>
  <w:style w:type="table" w:styleId="7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rPr>
      <w:color w:val="0000ff"/>
      <w:u w:val="single"/>
    </w:rPr>
  </w:style>
  <w:style w:type="paragraph" w:styleId="853">
    <w:name w:val="footnote text"/>
    <w:basedOn w:val="678"/>
    <w:link w:val="881"/>
    <w:uiPriority w:val="99"/>
    <w:semiHidden/>
    <w:unhideWhenUsed/>
    <w:rPr>
      <w:rFonts w:ascii="Calibri" w:hAnsi="Calibri" w:eastAsia="Calibri"/>
      <w:sz w:val="20"/>
      <w:szCs w:val="20"/>
      <w:lang w:eastAsia="en-US"/>
    </w:rPr>
  </w:style>
  <w:style w:type="character" w:styleId="854" w:customStyle="1">
    <w:name w:val="Footnote Text Char"/>
    <w:uiPriority w:val="99"/>
    <w:rPr>
      <w:sz w:val="18"/>
    </w:rPr>
  </w:style>
  <w:style w:type="character" w:styleId="855">
    <w:name w:val="footnote reference"/>
    <w:uiPriority w:val="99"/>
    <w:semiHidden/>
    <w:unhideWhenUsed/>
    <w:rPr>
      <w:vertAlign w:val="superscript"/>
    </w:rPr>
  </w:style>
  <w:style w:type="paragraph" w:styleId="856">
    <w:name w:val="endnote text"/>
    <w:basedOn w:val="678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678"/>
    <w:next w:val="678"/>
    <w:uiPriority w:val="39"/>
    <w:unhideWhenUsed/>
    <w:pPr>
      <w:spacing w:after="57"/>
    </w:pPr>
  </w:style>
  <w:style w:type="paragraph" w:styleId="860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1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2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3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4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65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66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67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8"/>
    <w:next w:val="678"/>
    <w:uiPriority w:val="99"/>
    <w:unhideWhenUsed/>
  </w:style>
  <w:style w:type="character" w:styleId="870" w:customStyle="1">
    <w:name w:val="Заголовок 1 Знак"/>
    <w:link w:val="679"/>
    <w:rPr>
      <w:rFonts w:ascii="Cambria" w:hAnsi="Cambria" w:eastAsia="Times New Roman" w:cs="Times New Roman"/>
      <w:b/>
      <w:bCs/>
      <w:sz w:val="32"/>
      <w:szCs w:val="32"/>
    </w:rPr>
  </w:style>
  <w:style w:type="character" w:styleId="871" w:customStyle="1">
    <w:name w:val="Заголовок 2 Знак"/>
    <w:link w:val="680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72" w:customStyle="1">
    <w:name w:val="Заголовок 3 Знак"/>
    <w:link w:val="681"/>
    <w:rPr>
      <w:rFonts w:ascii="Arial" w:hAnsi="Arial" w:cs="Arial"/>
      <w:b/>
      <w:bCs/>
      <w:sz w:val="22"/>
    </w:rPr>
  </w:style>
  <w:style w:type="character" w:styleId="873" w:customStyle="1">
    <w:name w:val="Заголовок 4 Знак"/>
    <w:link w:val="682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74" w:customStyle="1">
    <w:name w:val="Заголовок 5 Знак"/>
    <w:link w:val="683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75">
    <w:name w:val="Strong"/>
    <w:uiPriority w:val="22"/>
    <w:qFormat/>
    <w:rPr>
      <w:b/>
      <w:bCs/>
    </w:rPr>
  </w:style>
  <w:style w:type="character" w:styleId="876" w:customStyle="1">
    <w:name w:val="Верхний колонтитул Знак"/>
    <w:link w:val="720"/>
    <w:uiPriority w:val="99"/>
    <w:rPr>
      <w:sz w:val="24"/>
      <w:szCs w:val="24"/>
    </w:rPr>
  </w:style>
  <w:style w:type="character" w:styleId="877" w:customStyle="1">
    <w:name w:val="Нижний колонтитул Знак"/>
    <w:link w:val="722"/>
    <w:uiPriority w:val="99"/>
    <w:rPr>
      <w:sz w:val="24"/>
      <w:szCs w:val="24"/>
    </w:rPr>
  </w:style>
  <w:style w:type="paragraph" w:styleId="878">
    <w:name w:val="Balloon Text"/>
    <w:basedOn w:val="678"/>
    <w:link w:val="87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semiHidden/>
    <w:rPr>
      <w:rFonts w:ascii="Segoe UI" w:hAnsi="Segoe UI" w:cs="Segoe UI"/>
      <w:sz w:val="18"/>
      <w:szCs w:val="18"/>
    </w:rPr>
  </w:style>
  <w:style w:type="character" w:styleId="880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881" w:customStyle="1">
    <w:name w:val="Текст сноски Знак"/>
    <w:link w:val="853"/>
    <w:uiPriority w:val="99"/>
    <w:semiHidden/>
    <w:rPr>
      <w:rFonts w:ascii="Calibri" w:hAnsi="Calibri" w:eastAsia="Calibri" w:cs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363D-3F3B-49B8-A93A-5E600BBE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 Чуклин</cp:lastModifiedBy>
  <cp:revision>5</cp:revision>
  <dcterms:created xsi:type="dcterms:W3CDTF">2025-01-15T08:34:00Z</dcterms:created>
  <dcterms:modified xsi:type="dcterms:W3CDTF">2025-01-16T09:08:27Z</dcterms:modified>
  <cp:version>1048576</cp:version>
</cp:coreProperties>
</file>